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03C550D5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012019">
        <w:t>12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02C04F7C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7DA195BC" w14:textId="17557666" w:rsidR="00BF74A0" w:rsidRPr="00BF74A0" w:rsidRDefault="00051696" w:rsidP="00BF74A0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BF74A0" w:rsidRPr="00BF74A0">
        <w:rPr>
          <w:rFonts w:eastAsia="Calibri" w:cs="Arial"/>
          <w:lang w:eastAsia="en-US"/>
        </w:rPr>
        <w:t>Działania 2.4 Ciepłownie, sieci ciepłownicze i efektywność energetyczna budynków zabytkowych</w:t>
      </w:r>
      <w:r w:rsidR="00BF74A0" w:rsidRPr="00BF74A0">
        <w:rPr>
          <w:rFonts w:eastAsia="Calibri" w:cs="Arial"/>
          <w:lang w:eastAsia="en-US"/>
        </w:rPr>
        <w:br/>
        <w:t>Schemat: Wzrost efektywności energetycznej budynków zabytkowych</w:t>
      </w:r>
      <w:r w:rsidR="00BF74A0" w:rsidRPr="00BF74A0">
        <w:rPr>
          <w:rFonts w:eastAsia="Calibri" w:cs="Arial"/>
          <w:lang w:eastAsia="en-US"/>
        </w:rPr>
        <w:br/>
        <w:t>Schemat 2: Wzrost efektywności energetycznej budynków zabytkowych – pozostałe</w:t>
      </w:r>
      <w:r w:rsidR="003F549D">
        <w:rPr>
          <w:rFonts w:eastAsia="Calibri" w:cs="Arial"/>
          <w:lang w:eastAsia="en-US"/>
        </w:rPr>
        <w:t>.</w:t>
      </w:r>
    </w:p>
    <w:p w14:paraId="3B1D6090" w14:textId="2DCFC678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343133">
        <w:rPr>
          <w:rFonts w:cs="Arial"/>
        </w:rPr>
        <w:t xml:space="preserve"> 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795DA0FE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BF74A0" w:rsidRPr="00BF74A0">
        <w:rPr>
          <w:rFonts w:eastAsia="Calibri" w:cs="Arial"/>
          <w:lang w:eastAsia="en-US"/>
        </w:rPr>
        <w:t>Działania 2.4 Ciepłownie, sieci ciepłownicze i efektywność energetyczna budynków zabytkowych</w:t>
      </w:r>
      <w:r w:rsidR="00BF74A0" w:rsidRPr="00BF74A0">
        <w:rPr>
          <w:rFonts w:eastAsia="Calibri" w:cs="Arial"/>
          <w:lang w:eastAsia="en-US"/>
        </w:rPr>
        <w:br/>
        <w:t>Schemat: Wzrost efektywności energetycznej budynków zabytkowych</w:t>
      </w:r>
      <w:r w:rsidR="00BF74A0" w:rsidRPr="00BF74A0">
        <w:rPr>
          <w:rFonts w:eastAsia="Calibri" w:cs="Arial"/>
          <w:lang w:eastAsia="en-US"/>
        </w:rPr>
        <w:br/>
        <w:t>Schemat 2: Wzrost efektywności energetycznej budynków zabytkowych – pozostałe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2C72445A" w14:textId="73706063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188C38A4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343133">
        <w:rPr>
          <w:rFonts w:cs="Arial"/>
        </w:rPr>
        <w:t xml:space="preserve"> 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343133">
        <w:rPr>
          <w:rFonts w:cs="Arial"/>
        </w:rPr>
        <w:t xml:space="preserve"> 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2F373170" w:rsidR="004B2F05" w:rsidRPr="005E6256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BF74A0" w:rsidRPr="00BF74A0">
        <w:rPr>
          <w:rFonts w:eastAsia="Calibri" w:cs="Arial"/>
          <w:lang w:eastAsia="en-US"/>
        </w:rPr>
        <w:t>Działania 2.4 Ciepłownie, sieci ciepłownicze i efektywność energetyczna budynków zabytkowych</w:t>
      </w:r>
      <w:r w:rsidR="00BF74A0" w:rsidRPr="00BF74A0">
        <w:rPr>
          <w:rFonts w:eastAsia="Calibri" w:cs="Arial"/>
          <w:lang w:eastAsia="en-US"/>
        </w:rPr>
        <w:br/>
        <w:t>Schemat: Wzrost efektywności energetycznej budynków zabytkowych</w:t>
      </w:r>
      <w:r w:rsidR="00BF74A0" w:rsidRPr="00BF74A0">
        <w:rPr>
          <w:rFonts w:eastAsia="Calibri" w:cs="Arial"/>
          <w:lang w:eastAsia="en-US"/>
        </w:rPr>
        <w:br/>
        <w:t>Schemat 2: Wzrost efektywności energetycznej budynków zabytkowych – pozostałe</w:t>
      </w:r>
      <w:r w:rsidR="00B66E86">
        <w:rPr>
          <w:rFonts w:eastAsia="Calibri" w:cs="Arial"/>
          <w:lang w:eastAsia="en-US"/>
        </w:rPr>
        <w:t>.</w:t>
      </w:r>
    </w:p>
    <w:sectPr w:rsidR="004B2F05" w:rsidRPr="005E6256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D82C7" w14:textId="77777777" w:rsidR="000418C4" w:rsidRDefault="000418C4" w:rsidP="00D434AF">
      <w:r>
        <w:separator/>
      </w:r>
    </w:p>
  </w:endnote>
  <w:endnote w:type="continuationSeparator" w:id="0">
    <w:p w14:paraId="449D5F66" w14:textId="77777777" w:rsidR="000418C4" w:rsidRDefault="000418C4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56C7" w14:textId="77777777" w:rsidR="000418C4" w:rsidRDefault="000418C4" w:rsidP="00D434AF">
      <w:r>
        <w:separator/>
      </w:r>
    </w:p>
  </w:footnote>
  <w:footnote w:type="continuationSeparator" w:id="0">
    <w:p w14:paraId="58116A87" w14:textId="77777777" w:rsidR="000418C4" w:rsidRDefault="000418C4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2019"/>
    <w:rsid w:val="00016D92"/>
    <w:rsid w:val="000224FD"/>
    <w:rsid w:val="00025337"/>
    <w:rsid w:val="00027BA7"/>
    <w:rsid w:val="00034D11"/>
    <w:rsid w:val="00037C27"/>
    <w:rsid w:val="00040283"/>
    <w:rsid w:val="000418C4"/>
    <w:rsid w:val="0004293E"/>
    <w:rsid w:val="00051696"/>
    <w:rsid w:val="00052209"/>
    <w:rsid w:val="000753A2"/>
    <w:rsid w:val="00075C46"/>
    <w:rsid w:val="0007632B"/>
    <w:rsid w:val="000764D6"/>
    <w:rsid w:val="00086532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0B72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3133"/>
    <w:rsid w:val="00344AF9"/>
    <w:rsid w:val="003452A5"/>
    <w:rsid w:val="00345C37"/>
    <w:rsid w:val="00352498"/>
    <w:rsid w:val="00352D6F"/>
    <w:rsid w:val="00353BEE"/>
    <w:rsid w:val="003542BE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B747F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549D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1244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5646B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6256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752D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14AA"/>
    <w:rsid w:val="00813422"/>
    <w:rsid w:val="00817003"/>
    <w:rsid w:val="008170BA"/>
    <w:rsid w:val="0082380D"/>
    <w:rsid w:val="0082729B"/>
    <w:rsid w:val="0082749A"/>
    <w:rsid w:val="0083049E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1A02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6E86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341D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56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67E4E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81885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9</cp:revision>
  <cp:lastPrinted>2023-03-17T08:57:00Z</cp:lastPrinted>
  <dcterms:created xsi:type="dcterms:W3CDTF">2026-03-17T09:36:00Z</dcterms:created>
  <dcterms:modified xsi:type="dcterms:W3CDTF">2026-03-25T07:31:00Z</dcterms:modified>
</cp:coreProperties>
</file>